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C2F" w:rsidRDefault="00EA1C2F"/>
    <w:p w:rsidR="002E18E2" w:rsidRDefault="002E18E2"/>
    <w:p w:rsidR="002E18E2" w:rsidRDefault="002E18E2" w:rsidP="00B81523">
      <w:pPr>
        <w:jc w:val="center"/>
        <w:rPr>
          <w:rFonts w:ascii="Calibri" w:eastAsia="Times New Roman" w:hAnsi="Calibri"/>
          <w:b/>
          <w:bCs/>
        </w:rPr>
      </w:pPr>
      <w:r>
        <w:rPr>
          <w:rFonts w:ascii="Calibri" w:eastAsia="Times New Roman" w:hAnsi="Calibri"/>
          <w:b/>
          <w:bCs/>
        </w:rPr>
        <w:t>Die spätpaläozoischen Vulkanzentren in Mitteleuropa: Supercalderen und Subvulkanite</w:t>
      </w:r>
    </w:p>
    <w:p w:rsidR="00B81523" w:rsidRPr="00B81523" w:rsidRDefault="00B81523" w:rsidP="00B81523">
      <w:pPr>
        <w:jc w:val="center"/>
        <w:rPr>
          <w:rFonts w:ascii="Calibri" w:eastAsia="Times New Roman" w:hAnsi="Calibri"/>
          <w:bCs/>
        </w:rPr>
      </w:pPr>
      <w:r>
        <w:rPr>
          <w:rFonts w:ascii="Calibri" w:eastAsia="Times New Roman" w:hAnsi="Calibri"/>
          <w:bCs/>
        </w:rPr>
        <w:t>Christoph Breitkreuz, TU Bergakademie Freiberg</w:t>
      </w:r>
    </w:p>
    <w:p w:rsidR="00E93728" w:rsidRDefault="00B81523" w:rsidP="00E93728">
      <w:pPr>
        <w:jc w:val="both"/>
        <w:rPr>
          <w:rFonts w:ascii="Calibri" w:eastAsia="Times New Roman" w:hAnsi="Calibri"/>
          <w:bCs/>
        </w:rPr>
      </w:pPr>
      <w:r>
        <w:rPr>
          <w:rFonts w:ascii="Calibri" w:eastAsia="Times New Roman" w:hAnsi="Calibri"/>
          <w:bCs/>
        </w:rPr>
        <w:t xml:space="preserve">Mitteleuropa war am Ende bzw. nach der </w:t>
      </w:r>
      <w:proofErr w:type="spellStart"/>
      <w:r>
        <w:rPr>
          <w:rFonts w:ascii="Calibri" w:eastAsia="Times New Roman" w:hAnsi="Calibri"/>
          <w:bCs/>
        </w:rPr>
        <w:t>variszischen</w:t>
      </w:r>
      <w:proofErr w:type="spellEnd"/>
      <w:r>
        <w:rPr>
          <w:rFonts w:ascii="Calibri" w:eastAsia="Times New Roman" w:hAnsi="Calibri"/>
          <w:bCs/>
        </w:rPr>
        <w:t xml:space="preserve"> Kollisionsorogenese Schauplatz intensiver magmatischer Aktivität</w:t>
      </w:r>
      <w:r w:rsidR="001977EE">
        <w:rPr>
          <w:rFonts w:ascii="Calibri" w:eastAsia="Times New Roman" w:hAnsi="Calibri"/>
          <w:bCs/>
        </w:rPr>
        <w:t xml:space="preserve"> (328 bis 290 Mill. Jahre)</w:t>
      </w:r>
      <w:r>
        <w:rPr>
          <w:rFonts w:ascii="Calibri" w:eastAsia="Times New Roman" w:hAnsi="Calibri"/>
          <w:bCs/>
        </w:rPr>
        <w:t xml:space="preserve">. Intensive Erosion in den Gebieten von Sachsen-Anhalt, Sachsen und Thüringen hat tiefere Stockwerke der vulkanisch-subvulkanischen Komplexe freigelegt. </w:t>
      </w:r>
      <w:r w:rsidR="00E93728">
        <w:rPr>
          <w:rFonts w:ascii="Calibri" w:eastAsia="Times New Roman" w:hAnsi="Calibri"/>
          <w:bCs/>
        </w:rPr>
        <w:t>Ein dichtes Netz von Explorationsbohrungen nach Kohlenwasserstoffen, Kohle und Metallen,</w:t>
      </w:r>
      <w:r w:rsidR="00E93728" w:rsidRPr="00E93728">
        <w:rPr>
          <w:rFonts w:ascii="Calibri" w:eastAsia="Times New Roman" w:hAnsi="Calibri"/>
          <w:bCs/>
        </w:rPr>
        <w:t xml:space="preserve"> </w:t>
      </w:r>
      <w:r w:rsidR="00E93728">
        <w:rPr>
          <w:rFonts w:ascii="Calibri" w:eastAsia="Times New Roman" w:hAnsi="Calibri"/>
          <w:bCs/>
        </w:rPr>
        <w:t>die zu DDR-Zeiten abgeteuft wurden, erlauben 3d-Einblicke in große Caldera-Strukturen und Sill/</w:t>
      </w:r>
      <w:proofErr w:type="spellStart"/>
      <w:r w:rsidR="00E93728">
        <w:rPr>
          <w:rFonts w:ascii="Calibri" w:eastAsia="Times New Roman" w:hAnsi="Calibri"/>
          <w:bCs/>
        </w:rPr>
        <w:t>Lakkolith</w:t>
      </w:r>
      <w:proofErr w:type="spellEnd"/>
      <w:r w:rsidR="00E93728">
        <w:rPr>
          <w:rFonts w:ascii="Calibri" w:eastAsia="Times New Roman" w:hAnsi="Calibri"/>
          <w:bCs/>
        </w:rPr>
        <w:t xml:space="preserve">-Komplexe. </w:t>
      </w:r>
    </w:p>
    <w:p w:rsidR="001977EE" w:rsidRDefault="001977EE" w:rsidP="00E93728">
      <w:pPr>
        <w:jc w:val="both"/>
        <w:rPr>
          <w:rFonts w:ascii="Calibri" w:eastAsia="Times New Roman" w:hAnsi="Calibri"/>
          <w:bCs/>
        </w:rPr>
      </w:pPr>
      <w:r>
        <w:rPr>
          <w:rFonts w:ascii="Calibri" w:eastAsia="Times New Roman" w:hAnsi="Calibri"/>
          <w:bCs/>
        </w:rPr>
        <w:t xml:space="preserve">Schwerpunkt unserer Untersuchungen bildet die physische Geologie der Komplexe. Sie werden durch Gesamtgesteins- und mineralchemische Analysen sowie Altersbestimmungen und Isotopenanalysen an Zirkon ergänzt. Damit lassen sich die Vulkanzentren </w:t>
      </w:r>
      <w:proofErr w:type="spellStart"/>
      <w:r>
        <w:rPr>
          <w:rFonts w:ascii="Calibri" w:eastAsia="Times New Roman" w:hAnsi="Calibri"/>
          <w:bCs/>
        </w:rPr>
        <w:t>chronostratigraphisch</w:t>
      </w:r>
      <w:proofErr w:type="spellEnd"/>
      <w:r>
        <w:rPr>
          <w:rFonts w:ascii="Calibri" w:eastAsia="Times New Roman" w:hAnsi="Calibri"/>
          <w:bCs/>
        </w:rPr>
        <w:t xml:space="preserve"> einordnen und </w:t>
      </w:r>
      <w:proofErr w:type="spellStart"/>
      <w:r>
        <w:rPr>
          <w:rFonts w:ascii="Calibri" w:eastAsia="Times New Roman" w:hAnsi="Calibri"/>
          <w:bCs/>
        </w:rPr>
        <w:t>magmengenetisch</w:t>
      </w:r>
      <w:proofErr w:type="spellEnd"/>
      <w:r>
        <w:rPr>
          <w:rFonts w:ascii="Calibri" w:eastAsia="Times New Roman" w:hAnsi="Calibri"/>
          <w:bCs/>
        </w:rPr>
        <w:t xml:space="preserve">  charakterisieren.</w:t>
      </w:r>
    </w:p>
    <w:p w:rsidR="00E93728" w:rsidRDefault="00B81523" w:rsidP="00E93728">
      <w:pPr>
        <w:jc w:val="both"/>
        <w:rPr>
          <w:rFonts w:ascii="Calibri" w:eastAsia="Times New Roman" w:hAnsi="Calibri"/>
          <w:bCs/>
        </w:rPr>
      </w:pPr>
      <w:r>
        <w:rPr>
          <w:rFonts w:ascii="Calibri" w:eastAsia="Times New Roman" w:hAnsi="Calibri"/>
          <w:bCs/>
        </w:rPr>
        <w:t xml:space="preserve">Die Abbildung (aus Hübner et al. 2021, Int. Journal </w:t>
      </w:r>
      <w:r w:rsidR="00E93728">
        <w:rPr>
          <w:rFonts w:ascii="Calibri" w:eastAsia="Times New Roman" w:hAnsi="Calibri"/>
          <w:bCs/>
        </w:rPr>
        <w:t xml:space="preserve">of </w:t>
      </w:r>
      <w:r>
        <w:rPr>
          <w:rFonts w:ascii="Calibri" w:eastAsia="Times New Roman" w:hAnsi="Calibri"/>
          <w:bCs/>
        </w:rPr>
        <w:t xml:space="preserve">Earth Science, Open </w:t>
      </w:r>
      <w:r w:rsidR="00E93728">
        <w:rPr>
          <w:rFonts w:ascii="Calibri" w:eastAsia="Times New Roman" w:hAnsi="Calibri"/>
          <w:bCs/>
        </w:rPr>
        <w:t>Access</w:t>
      </w:r>
      <w:r>
        <w:rPr>
          <w:rFonts w:ascii="Calibri" w:eastAsia="Times New Roman" w:hAnsi="Calibri"/>
          <w:bCs/>
        </w:rPr>
        <w:t>) zeigt einen schematischen Schnitt durch die Rochlitz-Caldera</w:t>
      </w:r>
      <w:r w:rsidR="00E93728">
        <w:rPr>
          <w:rFonts w:ascii="Calibri" w:eastAsia="Times New Roman" w:hAnsi="Calibri"/>
          <w:bCs/>
        </w:rPr>
        <w:t>, die mit geschätzten 1056 km³ als Supervulkan einzustufen ist.</w:t>
      </w:r>
      <w:r>
        <w:rPr>
          <w:rFonts w:ascii="Calibri" w:eastAsia="Times New Roman" w:hAnsi="Calibri"/>
          <w:bCs/>
        </w:rPr>
        <w:t xml:space="preserve"> </w:t>
      </w:r>
      <w:r w:rsidR="00E93728">
        <w:rPr>
          <w:rFonts w:ascii="Calibri" w:eastAsia="Times New Roman" w:hAnsi="Calibri"/>
          <w:bCs/>
        </w:rPr>
        <w:t>N</w:t>
      </w:r>
      <w:r>
        <w:rPr>
          <w:rFonts w:ascii="Calibri" w:eastAsia="Times New Roman" w:hAnsi="Calibri"/>
          <w:bCs/>
        </w:rPr>
        <w:t xml:space="preserve">ach Wiederaufwölbung des Caldera-Bodens durch </w:t>
      </w:r>
      <w:proofErr w:type="spellStart"/>
      <w:r>
        <w:rPr>
          <w:rFonts w:ascii="Calibri" w:eastAsia="Times New Roman" w:hAnsi="Calibri"/>
          <w:bCs/>
        </w:rPr>
        <w:t>Platznahme</w:t>
      </w:r>
      <w:proofErr w:type="spellEnd"/>
      <w:r>
        <w:rPr>
          <w:rFonts w:ascii="Calibri" w:eastAsia="Times New Roman" w:hAnsi="Calibri"/>
          <w:bCs/>
        </w:rPr>
        <w:t xml:space="preserve"> von subvulkanischen Körpern unter bzw. in den Caldera-Füllungs-</w:t>
      </w:r>
      <w:proofErr w:type="spellStart"/>
      <w:r>
        <w:rPr>
          <w:rFonts w:ascii="Calibri" w:eastAsia="Times New Roman" w:hAnsi="Calibri"/>
          <w:bCs/>
        </w:rPr>
        <w:t>Ignimbriten</w:t>
      </w:r>
      <w:proofErr w:type="spellEnd"/>
      <w:r>
        <w:rPr>
          <w:rFonts w:ascii="Calibri" w:eastAsia="Times New Roman" w:hAnsi="Calibri"/>
          <w:bCs/>
        </w:rPr>
        <w:t xml:space="preserve"> lagerten sich in Caldera-Randbecken Vulkanite und Sedimente der Oschatz </w:t>
      </w:r>
      <w:proofErr w:type="spellStart"/>
      <w:r>
        <w:rPr>
          <w:rFonts w:ascii="Calibri" w:eastAsia="Times New Roman" w:hAnsi="Calibri"/>
          <w:bCs/>
        </w:rPr>
        <w:t>Fm</w:t>
      </w:r>
      <w:proofErr w:type="spellEnd"/>
      <w:r>
        <w:rPr>
          <w:rFonts w:ascii="Calibri" w:eastAsia="Times New Roman" w:hAnsi="Calibri"/>
          <w:bCs/>
        </w:rPr>
        <w:t>. ab.</w:t>
      </w:r>
    </w:p>
    <w:p w:rsidR="00B81523" w:rsidRPr="00B81523" w:rsidRDefault="00B81523" w:rsidP="00E93728">
      <w:pPr>
        <w:jc w:val="both"/>
      </w:pPr>
      <w:r w:rsidRPr="00B81523">
        <w:rPr>
          <w:noProof/>
          <w:lang w:eastAsia="de-DE"/>
        </w:rPr>
        <w:t xml:space="preserve"> </w:t>
      </w:r>
      <w:bookmarkStart w:id="0" w:name="_GoBack"/>
      <w:r w:rsidRPr="002E18E2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center</wp:align>
            </wp:positionH>
            <wp:positionV relativeFrom="page">
              <wp:posOffset>5288915</wp:posOffset>
            </wp:positionV>
            <wp:extent cx="5760000" cy="1911600"/>
            <wp:effectExtent l="0" t="0" r="0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81523" w:rsidRPr="00B815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E2"/>
    <w:rsid w:val="001977EE"/>
    <w:rsid w:val="002E18E2"/>
    <w:rsid w:val="00615CDD"/>
    <w:rsid w:val="00723019"/>
    <w:rsid w:val="009132B0"/>
    <w:rsid w:val="00B730DF"/>
    <w:rsid w:val="00B81523"/>
    <w:rsid w:val="00E93728"/>
    <w:rsid w:val="00EA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D1654-7DD9-4F46-9FE5-EB382FDC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link w:val="berschrift1Zchn"/>
    <w:autoRedefine/>
    <w:uiPriority w:val="9"/>
    <w:qFormat/>
    <w:rsid w:val="00723019"/>
    <w:pPr>
      <w:spacing w:before="240" w:after="120" w:line="360" w:lineRule="auto"/>
      <w:ind w:left="720"/>
      <w:jc w:val="both"/>
      <w:outlineLvl w:val="0"/>
    </w:pPr>
    <w:rPr>
      <w:rFonts w:eastAsiaTheme="majorEastAsia" w:cstheme="majorBidi"/>
      <w:sz w:val="28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3019"/>
    <w:rPr>
      <w:rFonts w:eastAsiaTheme="majorEastAsia" w:cstheme="majorBidi"/>
      <w:sz w:val="28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Breitkreuz</dc:creator>
  <cp:keywords/>
  <dc:description/>
  <cp:lastModifiedBy>Breitkreuz</cp:lastModifiedBy>
  <cp:revision>4</cp:revision>
  <dcterms:created xsi:type="dcterms:W3CDTF">2021-07-16T07:58:00Z</dcterms:created>
  <dcterms:modified xsi:type="dcterms:W3CDTF">2021-07-16T09:40:00Z</dcterms:modified>
</cp:coreProperties>
</file>